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315B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1B9B1FBB"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w:t>
      </w:r>
      <w:r w:rsidR="00F07921" w:rsidRPr="000D3549">
        <w:rPr>
          <w:rFonts w:ascii="Arial" w:hAnsi="Arial"/>
          <w:b/>
          <w:color w:val="000000" w:themeColor="text1"/>
          <w:sz w:val="20"/>
        </w:rPr>
        <w:t>SL</w:t>
      </w:r>
      <w:r w:rsidR="00667294" w:rsidRPr="000D3549">
        <w:rPr>
          <w:rFonts w:ascii="Arial" w:hAnsi="Arial"/>
          <w:b/>
          <w:color w:val="000000" w:themeColor="text1"/>
          <w:sz w:val="20"/>
        </w:rPr>
        <w:t>Q</w:t>
      </w:r>
      <w:r w:rsidR="00F07921" w:rsidRPr="000D3549">
        <w:rPr>
          <w:rFonts w:ascii="Arial" w:hAnsi="Arial"/>
          <w:b/>
          <w:color w:val="000000" w:themeColor="text1"/>
          <w:sz w:val="20"/>
        </w:rPr>
        <w:t xml:space="preserve">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Section </w:t>
      </w:r>
      <w:proofErr w:type="gramStart"/>
      <w:r w:rsidRPr="00A83B9B">
        <w:rPr>
          <w:rFonts w:ascii="Arial" w:hAnsi="Arial"/>
          <w:sz w:val="20"/>
        </w:rPr>
        <w:t>includes:</w:t>
      </w:r>
      <w:proofErr w:type="gramEnd"/>
      <w:r w:rsidRPr="00A83B9B">
        <w:rPr>
          <w:rFonts w:ascii="Arial" w:hAnsi="Arial"/>
          <w:sz w:val="20"/>
        </w:rPr>
        <w:t xml:space="preserve">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74150308"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B90D97">
        <w:rPr>
          <w:rFonts w:ascii="Arial" w:hAnsi="Arial"/>
          <w:sz w:val="20"/>
        </w:rPr>
        <w:t>3/16</w:t>
      </w:r>
      <w:r w:rsidRPr="00A83B9B">
        <w:rPr>
          <w:rFonts w:ascii="Arial" w:hAnsi="Arial"/>
          <w:sz w:val="20"/>
        </w:rPr>
        <w:t>˝ and</w:t>
      </w:r>
      <w:r w:rsidR="00B90D97">
        <w:rPr>
          <w:rFonts w:ascii="Arial" w:hAnsi="Arial"/>
          <w:sz w:val="20"/>
        </w:rPr>
        <w:t xml:space="preserve"> 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A91D886"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xml:space="preserve">, </w:t>
      </w:r>
      <w:r w:rsidR="0099189B" w:rsidRPr="00A83B9B">
        <w:rPr>
          <w:rFonts w:ascii="Arial" w:hAnsi="Arial"/>
          <w:sz w:val="20"/>
        </w:rPr>
        <w:t>textures,</w:t>
      </w:r>
      <w:r w:rsidR="002D5F66" w:rsidRPr="00A83B9B">
        <w:rPr>
          <w:rFonts w:ascii="Arial" w:hAnsi="Arial"/>
          <w:sz w:val="20"/>
        </w:rPr>
        <w:t xml:space="preserve">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6AF3081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w:t>
      </w:r>
      <w:r w:rsidR="0099189B" w:rsidRPr="00A83B9B">
        <w:rPr>
          <w:rFonts w:ascii="Arial" w:hAnsi="Arial"/>
          <w:sz w:val="20"/>
        </w:rPr>
        <w:t>thickness,</w:t>
      </w:r>
      <w:r w:rsidR="00E833E1" w:rsidRPr="00A83B9B">
        <w:rPr>
          <w:rFonts w:ascii="Arial" w:hAnsi="Arial"/>
          <w:sz w:val="20"/>
        </w:rPr>
        <w:t xml:space="preserve">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5BBDD5A"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4A42DA"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 xml:space="preserve">Applicator shall designate a single individual as project foreman who shall </w:t>
      </w:r>
      <w:proofErr w:type="gramStart"/>
      <w:r w:rsidRPr="00A83B9B">
        <w:rPr>
          <w:rFonts w:ascii="Arial" w:hAnsi="Arial"/>
          <w:sz w:val="20"/>
        </w:rPr>
        <w:t>be on site at all times</w:t>
      </w:r>
      <w:proofErr w:type="gramEnd"/>
      <w:r w:rsidRPr="00A83B9B">
        <w:rPr>
          <w:rFonts w:ascii="Arial" w:hAnsi="Arial"/>
          <w:sz w:val="20"/>
        </w:rPr>
        <w:t xml:space="preserve">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 xml:space="preserve">Convene a pre-application meeting before the start of application of coating system. Require attendance of parties directly affecting work of this section, </w:t>
      </w:r>
      <w:proofErr w:type="gramStart"/>
      <w:r w:rsidRPr="00A83B9B">
        <w:rPr>
          <w:rFonts w:ascii="Arial" w:hAnsi="Arial"/>
          <w:sz w:val="20"/>
        </w:rPr>
        <w:t>including:</w:t>
      </w:r>
      <w:proofErr w:type="gramEnd"/>
      <w:r w:rsidRPr="00A83B9B">
        <w:rPr>
          <w:rFonts w:ascii="Arial" w:hAnsi="Arial"/>
          <w:sz w:val="20"/>
        </w:rPr>
        <w:t xml:space="preserve"> Architect, contractor, </w:t>
      </w:r>
      <w:r w:rsidRPr="00A83B9B">
        <w:rPr>
          <w:rFonts w:ascii="Arial" w:hAnsi="Arial"/>
          <w:sz w:val="20"/>
        </w:rPr>
        <w:lastRenderedPageBreak/>
        <w:t>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3A9A76B6"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t>2.</w:t>
      </w:r>
      <w:r w:rsidR="00555F0A" w:rsidRPr="00A83B9B">
        <w:rPr>
          <w:rFonts w:ascii="Arial" w:hAnsi="Arial" w:cs="Arial"/>
          <w:sz w:val="20"/>
        </w:rPr>
        <w:tab/>
      </w:r>
      <w:r w:rsidR="00263E97" w:rsidRPr="000D3549">
        <w:rPr>
          <w:rFonts w:ascii="Arial" w:hAnsi="Arial" w:cs="Arial"/>
          <w:color w:val="000000" w:themeColor="text1"/>
          <w:sz w:val="20"/>
        </w:rPr>
        <w:t>Concrete should be tested for moisture before applying a seamless coating. Temper-Crete SL</w:t>
      </w:r>
      <w:r w:rsidR="0056144E">
        <w:rPr>
          <w:rFonts w:ascii="Arial" w:hAnsi="Arial" w:cs="Arial"/>
          <w:color w:val="000000" w:themeColor="text1"/>
          <w:sz w:val="20"/>
        </w:rPr>
        <w:t>Q</w:t>
      </w:r>
      <w:r w:rsidR="00263E97" w:rsidRPr="000D3549">
        <w:rPr>
          <w:rFonts w:ascii="Arial" w:hAnsi="Arial" w:cs="Arial"/>
          <w:color w:val="000000" w:themeColor="text1"/>
          <w:sz w:val="20"/>
        </w:rPr>
        <w:t xml:space="preserve"> (at a minimum 3/16˝, broadcast at ¼˝) is suitable for moisture vapor transmission up to 20 lbs</w:t>
      </w:r>
      <w:r w:rsidR="000D3549">
        <w:rPr>
          <w:rFonts w:ascii="Arial" w:hAnsi="Arial" w:cs="Arial"/>
          <w:color w:val="000000" w:themeColor="text1"/>
          <w:sz w:val="20"/>
        </w:rPr>
        <w:t>.</w:t>
      </w:r>
      <w:r w:rsidR="00263E97" w:rsidRPr="000D3549">
        <w:rPr>
          <w:rFonts w:ascii="Arial" w:hAnsi="Arial" w:cs="Arial"/>
          <w:color w:val="000000" w:themeColor="text1"/>
          <w:sz w:val="20"/>
        </w:rPr>
        <w:t>/1000 square feet (ASTM F1869) or 99% relative humidity (RH) (ASTM F2170).</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61915A66"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w:t>
      </w:r>
      <w:r w:rsidR="005D4733" w:rsidRPr="00A83B9B">
        <w:rPr>
          <w:rFonts w:ascii="Arial" w:hAnsi="Arial" w:cs="Arial"/>
          <w:sz w:val="20"/>
        </w:rPr>
        <w:t>float,</w:t>
      </w:r>
      <w:r w:rsidRPr="00A83B9B">
        <w:rPr>
          <w:rFonts w:ascii="Arial" w:hAnsi="Arial" w:cs="Arial"/>
          <w:sz w:val="20"/>
        </w:rPr>
        <w:t xml:space="preserve">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6E0D4014"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83B9B">
        <w:rPr>
          <w:rFonts w:ascii="Arial" w:hAnsi="Arial"/>
          <w:sz w:val="20"/>
        </w:rPr>
        <w:t xml:space="preserve"> </w:t>
      </w:r>
      <w:r w:rsidR="00321F4D">
        <w:rPr>
          <w:rFonts w:ascii="Arial" w:hAnsi="Arial"/>
          <w:sz w:val="20"/>
        </w:rPr>
        <w:t>SL</w:t>
      </w:r>
      <w:r w:rsidR="00D15E77">
        <w:rPr>
          <w:rFonts w:ascii="Arial" w:hAnsi="Arial"/>
          <w:sz w:val="20"/>
        </w:rPr>
        <w:t xml:space="preserve">Q </w:t>
      </w:r>
      <w:r w:rsidR="00A45534" w:rsidRPr="00A83B9B">
        <w:rPr>
          <w:rFonts w:ascii="Arial" w:hAnsi="Arial"/>
          <w:sz w:val="20"/>
        </w:rPr>
        <w:t>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D15E77"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1.</w:t>
      </w:r>
      <w:r w:rsidRPr="00D15E77">
        <w:rPr>
          <w:rFonts w:ascii="Arial" w:hAnsi="Arial"/>
          <w:color w:val="000000" w:themeColor="text1"/>
          <w:sz w:val="20"/>
        </w:rPr>
        <w:tab/>
      </w:r>
      <w:r w:rsidR="00DF10E1" w:rsidRPr="00D15E77">
        <w:rPr>
          <w:rFonts w:ascii="Arial" w:hAnsi="Arial"/>
          <w:color w:val="000000" w:themeColor="text1"/>
          <w:sz w:val="20"/>
        </w:rPr>
        <w:t>System Materials:</w:t>
      </w:r>
    </w:p>
    <w:p w14:paraId="0517B90F" w14:textId="163173BE" w:rsidR="00DF10E1" w:rsidRPr="00D15E77"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ab/>
        <w:t>a</w:t>
      </w:r>
      <w:r w:rsidR="00DF10E1" w:rsidRPr="00D15E77">
        <w:rPr>
          <w:rFonts w:ascii="Arial" w:hAnsi="Arial"/>
          <w:color w:val="000000" w:themeColor="text1"/>
          <w:sz w:val="20"/>
        </w:rPr>
        <w:t>.</w:t>
      </w:r>
      <w:r w:rsidR="00DF10E1" w:rsidRPr="00D15E77">
        <w:rPr>
          <w:rFonts w:ascii="Arial" w:hAnsi="Arial"/>
          <w:color w:val="000000" w:themeColor="text1"/>
          <w:sz w:val="20"/>
        </w:rPr>
        <w:tab/>
      </w:r>
      <w:r w:rsidR="008327E8" w:rsidRPr="00D15E77">
        <w:rPr>
          <w:rFonts w:ascii="Arial" w:hAnsi="Arial"/>
          <w:color w:val="000000" w:themeColor="text1"/>
          <w:sz w:val="20"/>
        </w:rPr>
        <w:t xml:space="preserve">Resin &amp; Hardener: </w:t>
      </w:r>
      <w:r w:rsidR="00DF10E1" w:rsidRPr="00D15E77">
        <w:rPr>
          <w:rFonts w:ascii="Arial" w:hAnsi="Arial"/>
          <w:color w:val="000000" w:themeColor="text1"/>
          <w:sz w:val="20"/>
        </w:rPr>
        <w:t>EC-24 Temper-Crete Urethane</w:t>
      </w:r>
    </w:p>
    <w:p w14:paraId="0E6AD894" w14:textId="3B5AA7F7" w:rsidR="00DF10E1" w:rsidRPr="00D15E77"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ab/>
        <w:t>b</w:t>
      </w:r>
      <w:r w:rsidR="00DF10E1" w:rsidRPr="00D15E77">
        <w:rPr>
          <w:rFonts w:ascii="Arial" w:hAnsi="Arial"/>
          <w:color w:val="000000" w:themeColor="text1"/>
          <w:sz w:val="20"/>
        </w:rPr>
        <w:t>.</w:t>
      </w:r>
      <w:r w:rsidR="00DF10E1" w:rsidRPr="00D15E77">
        <w:rPr>
          <w:rFonts w:ascii="Arial" w:hAnsi="Arial"/>
          <w:color w:val="000000" w:themeColor="text1"/>
          <w:sz w:val="20"/>
        </w:rPr>
        <w:tab/>
      </w:r>
      <w:r w:rsidR="008327E8" w:rsidRPr="00D15E77">
        <w:rPr>
          <w:rFonts w:ascii="Arial" w:hAnsi="Arial"/>
          <w:color w:val="000000" w:themeColor="text1"/>
          <w:sz w:val="20"/>
        </w:rPr>
        <w:t xml:space="preserve">Cement: </w:t>
      </w:r>
      <w:r w:rsidR="00DF10E1" w:rsidRPr="00D15E77">
        <w:rPr>
          <w:rFonts w:ascii="Arial" w:hAnsi="Arial"/>
          <w:color w:val="000000" w:themeColor="text1"/>
          <w:sz w:val="20"/>
        </w:rPr>
        <w:t xml:space="preserve">TC-24 Temper-Crete </w:t>
      </w:r>
      <w:r w:rsidR="00A868FD" w:rsidRPr="00D15E77">
        <w:rPr>
          <w:rFonts w:ascii="Arial" w:hAnsi="Arial"/>
          <w:color w:val="000000" w:themeColor="text1"/>
          <w:sz w:val="20"/>
        </w:rPr>
        <w:t xml:space="preserve">SL </w:t>
      </w:r>
      <w:r w:rsidR="00DF10E1" w:rsidRPr="00D15E77">
        <w:rPr>
          <w:rFonts w:ascii="Arial" w:hAnsi="Arial"/>
          <w:color w:val="000000" w:themeColor="text1"/>
          <w:sz w:val="20"/>
        </w:rPr>
        <w:t>Cement</w:t>
      </w:r>
    </w:p>
    <w:p w14:paraId="38DF476F" w14:textId="73D547C8" w:rsidR="006A2EC2" w:rsidRPr="00D15E77"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ab/>
        <w:t>d.</w:t>
      </w:r>
      <w:r w:rsidRPr="00D15E77">
        <w:rPr>
          <w:rFonts w:ascii="Arial" w:hAnsi="Arial"/>
          <w:color w:val="000000" w:themeColor="text1"/>
          <w:sz w:val="20"/>
        </w:rPr>
        <w:tab/>
        <w:t xml:space="preserve">Broadcasted Aggregate: </w:t>
      </w:r>
      <w:r w:rsidR="00C1351D" w:rsidRPr="00D15E77">
        <w:rPr>
          <w:rFonts w:ascii="Arial" w:hAnsi="Arial"/>
          <w:color w:val="000000" w:themeColor="text1"/>
          <w:sz w:val="20"/>
        </w:rPr>
        <w:t>TC-65 Quartz Sand</w:t>
      </w:r>
    </w:p>
    <w:p w14:paraId="5C99163C" w14:textId="208615E5" w:rsidR="006A2EC2" w:rsidRPr="00D15E77"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ab/>
        <w:t>e.</w:t>
      </w:r>
      <w:r w:rsidRPr="00D15E77">
        <w:rPr>
          <w:rFonts w:ascii="Arial" w:hAnsi="Arial"/>
          <w:color w:val="000000" w:themeColor="text1"/>
          <w:sz w:val="20"/>
        </w:rPr>
        <w:tab/>
      </w:r>
      <w:r w:rsidR="004902CB" w:rsidRPr="00D15E77">
        <w:rPr>
          <w:rFonts w:ascii="Arial" w:hAnsi="Arial"/>
          <w:color w:val="000000" w:themeColor="text1"/>
          <w:sz w:val="20"/>
        </w:rPr>
        <w:t>Epoxy Grout Coat</w:t>
      </w:r>
      <w:r w:rsidRPr="00D15E77">
        <w:rPr>
          <w:rFonts w:ascii="Arial" w:hAnsi="Arial"/>
          <w:color w:val="000000" w:themeColor="text1"/>
          <w:sz w:val="20"/>
        </w:rPr>
        <w:t>: EC-</w:t>
      </w:r>
      <w:r w:rsidR="004902CB" w:rsidRPr="00D15E77">
        <w:rPr>
          <w:rFonts w:ascii="Arial" w:hAnsi="Arial"/>
          <w:color w:val="000000" w:themeColor="text1"/>
          <w:sz w:val="20"/>
        </w:rPr>
        <w:t>36 100% Solids Epoxy &amp; CA-36 Epoxy Color Pack</w:t>
      </w:r>
    </w:p>
    <w:p w14:paraId="2A5AA31C" w14:textId="53934A35" w:rsidR="004902CB" w:rsidRPr="00D15E77" w:rsidRDefault="004902CB"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ab/>
        <w:t>f.</w:t>
      </w:r>
      <w:r w:rsidRPr="00D15E77">
        <w:rPr>
          <w:rFonts w:ascii="Arial" w:hAnsi="Arial"/>
          <w:color w:val="000000" w:themeColor="text1"/>
          <w:sz w:val="20"/>
        </w:rPr>
        <w:tab/>
        <w:t>Polyurethane Topcoat: EC-95G Polyurethane Topcoat</w:t>
      </w:r>
    </w:p>
    <w:p w14:paraId="3AA68BC4" w14:textId="224CAB28" w:rsidR="006A2EC2" w:rsidRPr="00784C3E"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FF0000"/>
          <w:sz w:val="20"/>
        </w:rPr>
      </w:pPr>
    </w:p>
    <w:p w14:paraId="724EE5E9" w14:textId="157A4973" w:rsidR="006A2EC2" w:rsidRPr="00D15E77"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D15E77">
        <w:rPr>
          <w:rFonts w:ascii="Arial" w:hAnsi="Arial"/>
          <w:color w:val="000000" w:themeColor="text1"/>
          <w:sz w:val="20"/>
        </w:rPr>
        <w:t>2.</w:t>
      </w:r>
      <w:r w:rsidRPr="00D15E77">
        <w:rPr>
          <w:rFonts w:ascii="Arial" w:hAnsi="Arial"/>
          <w:color w:val="000000" w:themeColor="text1"/>
          <w:sz w:val="20"/>
        </w:rPr>
        <w:tab/>
        <w:t>Optional Materials:</w:t>
      </w:r>
    </w:p>
    <w:p w14:paraId="397A363C" w14:textId="19B7694D" w:rsidR="00E229DB" w:rsidRPr="00F848FA" w:rsidRDefault="006A2EC2"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D15E77">
        <w:rPr>
          <w:rFonts w:ascii="Arial" w:hAnsi="Arial"/>
          <w:color w:val="000000" w:themeColor="text1"/>
          <w:sz w:val="20"/>
        </w:rPr>
        <w:tab/>
      </w:r>
      <w:r w:rsidR="004902CB" w:rsidRPr="00D15E77">
        <w:rPr>
          <w:rFonts w:ascii="Arial" w:hAnsi="Arial"/>
          <w:color w:val="000000" w:themeColor="text1"/>
          <w:sz w:val="20"/>
        </w:rPr>
        <w:t>a</w:t>
      </w:r>
      <w:r w:rsidRPr="00D15E77">
        <w:rPr>
          <w:rFonts w:ascii="Arial" w:hAnsi="Arial"/>
          <w:color w:val="000000" w:themeColor="text1"/>
          <w:sz w:val="20"/>
        </w:rPr>
        <w:t>.</w:t>
      </w:r>
      <w:r w:rsidRPr="00D15E77">
        <w:rPr>
          <w:rFonts w:ascii="Arial" w:hAnsi="Arial"/>
          <w:color w:val="000000" w:themeColor="text1"/>
          <w:sz w:val="20"/>
        </w:rPr>
        <w:tab/>
        <w:t xml:space="preserve">Topcoats: </w:t>
      </w:r>
    </w:p>
    <w:p w14:paraId="15BB8C33" w14:textId="45782B82" w:rsidR="00E229DB" w:rsidRPr="00D15E77"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t xml:space="preserve">• EC-40 Antimicrobial Epoxy may be used over the </w:t>
      </w:r>
      <w:r w:rsidR="00D15E77" w:rsidRPr="00D15E77">
        <w:rPr>
          <w:rFonts w:ascii="Arial" w:hAnsi="Arial"/>
          <w:color w:val="000000" w:themeColor="text1"/>
          <w:sz w:val="20"/>
        </w:rPr>
        <w:t xml:space="preserve">TC-65 Quartz Sand </w:t>
      </w:r>
      <w:r w:rsidRPr="00D15E77">
        <w:rPr>
          <w:rFonts w:ascii="Arial" w:hAnsi="Arial"/>
          <w:color w:val="000000" w:themeColor="text1"/>
          <w:sz w:val="20"/>
        </w:rPr>
        <w:t xml:space="preserve">broadcast, in lieu of the EC-36 and EC-95, when an antimicrobial, 100% solids epoxy is required. </w:t>
      </w:r>
    </w:p>
    <w:p w14:paraId="1EBB0E2F" w14:textId="44AD2B5C" w:rsidR="00E229DB" w:rsidRPr="00D15E77"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t xml:space="preserve">• EC-50 </w:t>
      </w:r>
      <w:proofErr w:type="spellStart"/>
      <w:r w:rsidRPr="00D15E77">
        <w:rPr>
          <w:rFonts w:ascii="Arial" w:hAnsi="Arial"/>
          <w:color w:val="000000" w:themeColor="text1"/>
          <w:sz w:val="20"/>
        </w:rPr>
        <w:t>Novolac</w:t>
      </w:r>
      <w:proofErr w:type="spellEnd"/>
      <w:r w:rsidRPr="00D15E77">
        <w:rPr>
          <w:rFonts w:ascii="Arial" w:hAnsi="Arial"/>
          <w:color w:val="000000" w:themeColor="text1"/>
          <w:sz w:val="20"/>
        </w:rPr>
        <w:t xml:space="preserve"> may be used over the </w:t>
      </w:r>
      <w:r w:rsidR="00D15E77" w:rsidRPr="00D15E77">
        <w:rPr>
          <w:rFonts w:ascii="Arial" w:hAnsi="Arial"/>
          <w:color w:val="000000" w:themeColor="text1"/>
          <w:sz w:val="20"/>
        </w:rPr>
        <w:t xml:space="preserve">TC-65 Quartz Sand </w:t>
      </w:r>
      <w:r w:rsidRPr="00D15E77">
        <w:rPr>
          <w:rFonts w:ascii="Arial" w:hAnsi="Arial"/>
          <w:color w:val="000000" w:themeColor="text1"/>
          <w:sz w:val="20"/>
        </w:rPr>
        <w:t>broadcast, in lieu of EC-36 and EC-95, when extreme chemical exposure is a concern.</w:t>
      </w:r>
    </w:p>
    <w:p w14:paraId="07C5777A" w14:textId="0404BA30" w:rsidR="00E229DB" w:rsidRPr="00D15E77"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t xml:space="preserve">• EC-102 </w:t>
      </w:r>
      <w:proofErr w:type="spellStart"/>
      <w:r w:rsidRPr="00D15E77">
        <w:rPr>
          <w:rFonts w:ascii="Arial" w:hAnsi="Arial"/>
          <w:color w:val="000000" w:themeColor="text1"/>
          <w:sz w:val="20"/>
        </w:rPr>
        <w:t>Polyaspartic</w:t>
      </w:r>
      <w:proofErr w:type="spellEnd"/>
      <w:r w:rsidRPr="00D15E77">
        <w:rPr>
          <w:rFonts w:ascii="Arial" w:hAnsi="Arial"/>
          <w:color w:val="000000" w:themeColor="text1"/>
          <w:sz w:val="20"/>
        </w:rPr>
        <w:t xml:space="preserve"> may be used over the </w:t>
      </w:r>
      <w:r w:rsidR="00D15E77" w:rsidRPr="00D15E77">
        <w:rPr>
          <w:rFonts w:ascii="Arial" w:hAnsi="Arial"/>
          <w:color w:val="000000" w:themeColor="text1"/>
          <w:sz w:val="20"/>
        </w:rPr>
        <w:t xml:space="preserve">TC-65 Quartz Sand </w:t>
      </w:r>
      <w:r w:rsidRPr="00D15E77">
        <w:rPr>
          <w:rFonts w:ascii="Arial" w:hAnsi="Arial"/>
          <w:color w:val="000000" w:themeColor="text1"/>
          <w:sz w:val="20"/>
        </w:rPr>
        <w:t xml:space="preserve">broadcast, in lieu of EC-36 and EC-95, when a fast-drying </w:t>
      </w:r>
      <w:proofErr w:type="spellStart"/>
      <w:r w:rsidRPr="00D15E77">
        <w:rPr>
          <w:rFonts w:ascii="Arial" w:hAnsi="Arial"/>
          <w:color w:val="000000" w:themeColor="text1"/>
          <w:sz w:val="20"/>
        </w:rPr>
        <w:t>polyaspartic</w:t>
      </w:r>
      <w:proofErr w:type="spellEnd"/>
      <w:r w:rsidRPr="00D15E77">
        <w:rPr>
          <w:rFonts w:ascii="Arial" w:hAnsi="Arial"/>
          <w:color w:val="000000" w:themeColor="text1"/>
          <w:sz w:val="20"/>
        </w:rPr>
        <w:t xml:space="preserve"> </w:t>
      </w:r>
      <w:r w:rsidR="006158F9" w:rsidRPr="00D15E77">
        <w:rPr>
          <w:rFonts w:ascii="Arial" w:hAnsi="Arial"/>
          <w:color w:val="000000" w:themeColor="text1"/>
          <w:sz w:val="20"/>
        </w:rPr>
        <w:t xml:space="preserve">finish is required. </w:t>
      </w:r>
    </w:p>
    <w:p w14:paraId="064C3BA1" w14:textId="77777777" w:rsidR="00F848FA" w:rsidRPr="00F848FA" w:rsidRDefault="00F848FA" w:rsidP="00F848F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C7374D6" w14:textId="5EA39369" w:rsidR="00F848FA" w:rsidRDefault="00F848FA"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b.</w:t>
      </w:r>
      <w:r>
        <w:rPr>
          <w:rFonts w:ascii="Arial" w:hAnsi="Arial"/>
          <w:color w:val="000000" w:themeColor="text1"/>
          <w:sz w:val="20"/>
        </w:rPr>
        <w:tab/>
        <w:t>Cove</w:t>
      </w:r>
    </w:p>
    <w:p w14:paraId="0456191A" w14:textId="77777777" w:rsidR="00F848FA" w:rsidRDefault="00F848FA"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ab/>
        <w:t xml:space="preserve">• </w:t>
      </w:r>
      <w:r w:rsidRPr="008D2D01">
        <w:rPr>
          <w:rFonts w:ascii="Arial" w:hAnsi="Arial"/>
          <w:sz w:val="20"/>
        </w:rPr>
        <w:t xml:space="preserve">Optional cove base shall be </w:t>
      </w:r>
      <w:r>
        <w:rPr>
          <w:rFonts w:ascii="Arial" w:hAnsi="Arial"/>
          <w:sz w:val="20"/>
        </w:rPr>
        <w:t>Westcoat’s Epoxy Cove System.</w:t>
      </w:r>
    </w:p>
    <w:p w14:paraId="760DA860" w14:textId="77777777" w:rsidR="00F848FA" w:rsidRPr="00501BCB" w:rsidRDefault="00F848FA"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050151FB" w14:textId="77777777" w:rsidR="00F848FA" w:rsidRPr="00501BCB" w:rsidRDefault="00F848FA"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Pr>
          <w:rFonts w:ascii="Arial" w:hAnsi="Arial"/>
          <w:color w:val="000000" w:themeColor="text1"/>
          <w:sz w:val="20"/>
        </w:rPr>
        <w:t>c</w:t>
      </w:r>
      <w:r w:rsidRPr="00501BCB">
        <w:rPr>
          <w:rFonts w:ascii="Arial" w:hAnsi="Arial"/>
          <w:color w:val="000000" w:themeColor="text1"/>
          <w:sz w:val="20"/>
        </w:rPr>
        <w:t>.</w:t>
      </w:r>
      <w:r w:rsidRPr="00501BCB">
        <w:rPr>
          <w:rFonts w:ascii="Arial" w:hAnsi="Arial"/>
          <w:color w:val="000000" w:themeColor="text1"/>
          <w:sz w:val="20"/>
        </w:rPr>
        <w:tab/>
        <w:t xml:space="preserve">Skid Resistance </w:t>
      </w:r>
    </w:p>
    <w:p w14:paraId="1EB2BB44" w14:textId="77777777" w:rsidR="00F848FA" w:rsidRPr="00DC0E09" w:rsidRDefault="00F848FA" w:rsidP="00F848FA">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CA-33 Aluminum Oxide can be used for skid resistance in heavy traffic areas</w:t>
      </w:r>
      <w:r>
        <w:rPr>
          <w:rFonts w:ascii="Arial" w:hAnsi="Arial"/>
          <w:color w:val="000000" w:themeColor="text1"/>
          <w:sz w:val="20"/>
        </w:rPr>
        <w:t>.</w:t>
      </w:r>
    </w:p>
    <w:p w14:paraId="2CC9955A" w14:textId="77777777" w:rsidR="00F848FA" w:rsidRPr="00D15E77" w:rsidRDefault="00F848FA" w:rsidP="00D15E77">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48612363" w14:textId="77777777" w:rsidR="008327E8" w:rsidRPr="00A83B9B"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70F245EB" w:rsidR="006A52B4" w:rsidRPr="00D15E77"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 xml:space="preserve">Temper-Crete </w:t>
      </w:r>
      <w:r w:rsidR="00B5000C" w:rsidRPr="00D15E77">
        <w:rPr>
          <w:rFonts w:ascii="Arial" w:hAnsi="Arial"/>
          <w:color w:val="000000" w:themeColor="text1"/>
          <w:sz w:val="20"/>
        </w:rPr>
        <w:t>System</w:t>
      </w:r>
    </w:p>
    <w:p w14:paraId="372807F0" w14:textId="0D351D83" w:rsidR="00073C69" w:rsidRPr="00D15E77"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Adhesion to Concrete: ASTM D4541, concrete fails.</w:t>
      </w:r>
    </w:p>
    <w:p w14:paraId="5C10D7D6" w14:textId="75E92C58" w:rsidR="00073C69" w:rsidRPr="00D15E77"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Compressive Strength</w:t>
      </w:r>
      <w:r w:rsidR="00A560CF" w:rsidRPr="00D15E77">
        <w:rPr>
          <w:rFonts w:ascii="Arial" w:hAnsi="Arial"/>
          <w:color w:val="000000" w:themeColor="text1"/>
          <w:sz w:val="20"/>
        </w:rPr>
        <w:t>:</w:t>
      </w:r>
      <w:r w:rsidRPr="00D15E77">
        <w:rPr>
          <w:rFonts w:ascii="Arial" w:hAnsi="Arial"/>
          <w:color w:val="000000" w:themeColor="text1"/>
          <w:sz w:val="20"/>
        </w:rPr>
        <w:t xml:space="preserve"> ASTM C-579, </w:t>
      </w:r>
      <w:r w:rsidR="0043037C" w:rsidRPr="00D15E77">
        <w:rPr>
          <w:rFonts w:ascii="Arial" w:hAnsi="Arial"/>
          <w:color w:val="000000" w:themeColor="text1"/>
          <w:sz w:val="20"/>
        </w:rPr>
        <w:t>11,200</w:t>
      </w:r>
      <w:r w:rsidRPr="00D15E77">
        <w:rPr>
          <w:rFonts w:ascii="Arial" w:hAnsi="Arial"/>
          <w:color w:val="000000" w:themeColor="text1"/>
          <w:sz w:val="20"/>
        </w:rPr>
        <w:t xml:space="preserve"> psi.</w:t>
      </w:r>
    </w:p>
    <w:p w14:paraId="49B9EC3A" w14:textId="3B76B890" w:rsidR="00073C69" w:rsidRPr="00D15E77"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 xml:space="preserve">Tensile </w:t>
      </w:r>
      <w:r w:rsidR="00A560CF" w:rsidRPr="00D15E77">
        <w:rPr>
          <w:rFonts w:ascii="Arial" w:hAnsi="Arial"/>
          <w:color w:val="000000" w:themeColor="text1"/>
          <w:sz w:val="20"/>
        </w:rPr>
        <w:t xml:space="preserve">Strength: ASTM C-307, </w:t>
      </w:r>
      <w:r w:rsidR="0043037C" w:rsidRPr="00D15E77">
        <w:rPr>
          <w:rFonts w:ascii="Arial" w:hAnsi="Arial"/>
          <w:color w:val="000000" w:themeColor="text1"/>
          <w:sz w:val="20"/>
        </w:rPr>
        <w:t>3,100</w:t>
      </w:r>
      <w:r w:rsidR="00A560CF" w:rsidRPr="00D15E77">
        <w:rPr>
          <w:rFonts w:ascii="Arial" w:hAnsi="Arial"/>
          <w:color w:val="000000" w:themeColor="text1"/>
          <w:sz w:val="20"/>
        </w:rPr>
        <w:t xml:space="preserve"> psi.</w:t>
      </w:r>
    </w:p>
    <w:p w14:paraId="6F98F2B7" w14:textId="1A501F66" w:rsidR="00A560CF" w:rsidRPr="00D15E77"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Flexural Strength</w:t>
      </w:r>
      <w:r w:rsidR="00573C4E" w:rsidRPr="00D15E77">
        <w:rPr>
          <w:rFonts w:ascii="Arial" w:hAnsi="Arial"/>
          <w:color w:val="000000" w:themeColor="text1"/>
          <w:sz w:val="20"/>
        </w:rPr>
        <w:t>:</w:t>
      </w:r>
      <w:r w:rsidRPr="00D15E77">
        <w:rPr>
          <w:rFonts w:ascii="Arial" w:hAnsi="Arial"/>
          <w:color w:val="000000" w:themeColor="text1"/>
          <w:sz w:val="20"/>
        </w:rPr>
        <w:t xml:space="preserve"> ASTM C-580, </w:t>
      </w:r>
      <w:r w:rsidR="0043037C" w:rsidRPr="00D15E77">
        <w:rPr>
          <w:rFonts w:ascii="Arial" w:hAnsi="Arial"/>
          <w:color w:val="000000" w:themeColor="text1"/>
          <w:sz w:val="20"/>
        </w:rPr>
        <w:t>6,100</w:t>
      </w:r>
      <w:r w:rsidRPr="00D15E77">
        <w:rPr>
          <w:rFonts w:ascii="Arial" w:hAnsi="Arial"/>
          <w:color w:val="000000" w:themeColor="text1"/>
          <w:sz w:val="20"/>
        </w:rPr>
        <w:t xml:space="preserve"> psi.</w:t>
      </w:r>
    </w:p>
    <w:p w14:paraId="21288050" w14:textId="664B0162" w:rsidR="00A560CF" w:rsidRPr="00D15E77"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Impact Resistance</w:t>
      </w:r>
      <w:r w:rsidR="00573C4E" w:rsidRPr="00D15E77">
        <w:rPr>
          <w:rFonts w:ascii="Arial" w:hAnsi="Arial"/>
          <w:color w:val="000000" w:themeColor="text1"/>
          <w:sz w:val="20"/>
        </w:rPr>
        <w:t>:</w:t>
      </w:r>
      <w:r w:rsidRPr="00D15E77">
        <w:rPr>
          <w:rFonts w:ascii="Arial" w:hAnsi="Arial"/>
          <w:color w:val="000000" w:themeColor="text1"/>
          <w:sz w:val="20"/>
        </w:rPr>
        <w:t xml:space="preserve"> ASTM D-2794, </w:t>
      </w:r>
      <w:r w:rsidR="00573C4E" w:rsidRPr="00D15E77">
        <w:rPr>
          <w:rFonts w:ascii="Arial" w:hAnsi="Arial"/>
          <w:color w:val="000000" w:themeColor="text1"/>
          <w:sz w:val="20"/>
        </w:rPr>
        <w:t>&gt;160 in/lbs.</w:t>
      </w:r>
    </w:p>
    <w:p w14:paraId="4DA5B9A6" w14:textId="5028AB8D" w:rsidR="00573C4E" w:rsidRPr="00D15E77"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 xml:space="preserve">Hardness: ASTM D-2240, Shore D, </w:t>
      </w:r>
      <w:r w:rsidR="0043037C" w:rsidRPr="00D15E77">
        <w:rPr>
          <w:rFonts w:ascii="Arial" w:hAnsi="Arial"/>
          <w:color w:val="000000" w:themeColor="text1"/>
          <w:sz w:val="20"/>
        </w:rPr>
        <w:t>84</w:t>
      </w:r>
      <w:r w:rsidRPr="00D15E77">
        <w:rPr>
          <w:rFonts w:ascii="Arial" w:hAnsi="Arial"/>
          <w:color w:val="000000" w:themeColor="text1"/>
          <w:sz w:val="20"/>
        </w:rPr>
        <w:t>.</w:t>
      </w:r>
    </w:p>
    <w:p w14:paraId="193AD75E" w14:textId="5230A86B" w:rsidR="00573C4E" w:rsidRPr="00D15E77"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Flammability: ASTM E-648, Class I.</w:t>
      </w:r>
    </w:p>
    <w:p w14:paraId="7D381444" w14:textId="0B596B51" w:rsidR="00573C4E" w:rsidRPr="00D15E77" w:rsidRDefault="00573C4E" w:rsidP="0043037C">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Water Absorption: ASTM C-413, &lt;0.1%.</w:t>
      </w:r>
    </w:p>
    <w:p w14:paraId="07CCB6EE" w14:textId="06FFD448" w:rsidR="00573C4E" w:rsidRPr="00D15E77"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Ab</w:t>
      </w:r>
      <w:r w:rsidR="003121AB" w:rsidRPr="00D15E77">
        <w:rPr>
          <w:rFonts w:ascii="Arial" w:hAnsi="Arial"/>
          <w:color w:val="000000" w:themeColor="text1"/>
          <w:sz w:val="20"/>
        </w:rPr>
        <w:t xml:space="preserve">rasion Resistance: ASTM D-4060, </w:t>
      </w:r>
      <w:r w:rsidR="0043037C" w:rsidRPr="00D15E77">
        <w:rPr>
          <w:rFonts w:ascii="Arial" w:hAnsi="Arial"/>
          <w:color w:val="000000" w:themeColor="text1"/>
          <w:sz w:val="20"/>
        </w:rPr>
        <w:t>34</w:t>
      </w:r>
      <w:r w:rsidR="003121AB" w:rsidRPr="00D15E77">
        <w:rPr>
          <w:rFonts w:ascii="Arial" w:hAnsi="Arial"/>
          <w:color w:val="000000" w:themeColor="text1"/>
          <w:sz w:val="20"/>
        </w:rPr>
        <w:t xml:space="preserve"> </w:t>
      </w:r>
      <w:r w:rsidR="0043037C" w:rsidRPr="00D15E77">
        <w:rPr>
          <w:rFonts w:ascii="Arial" w:hAnsi="Arial"/>
          <w:color w:val="000000" w:themeColor="text1"/>
          <w:sz w:val="20"/>
        </w:rPr>
        <w:t>mg</w:t>
      </w:r>
      <w:r w:rsidR="003121AB" w:rsidRPr="00D15E77">
        <w:rPr>
          <w:rFonts w:ascii="Arial" w:hAnsi="Arial"/>
          <w:color w:val="000000" w:themeColor="text1"/>
          <w:sz w:val="20"/>
        </w:rPr>
        <w:t xml:space="preserve"> loss.</w:t>
      </w:r>
    </w:p>
    <w:p w14:paraId="290695A7" w14:textId="180E7AE0" w:rsidR="003121AB" w:rsidRPr="00D15E77"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Resistance to Fungi Growth: ASTM G21, Rated 0 (no growth).</w:t>
      </w:r>
    </w:p>
    <w:p w14:paraId="23FA3ACA" w14:textId="7E8C9606" w:rsidR="003121AB" w:rsidRPr="00D15E77"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D15E77">
        <w:rPr>
          <w:rFonts w:ascii="Arial" w:hAnsi="Arial"/>
          <w:color w:val="000000" w:themeColor="text1"/>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lastRenderedPageBreak/>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787ABB22"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 xml:space="preserve">All concrete substrates shall be clean, </w:t>
      </w:r>
      <w:r w:rsidR="005D4733" w:rsidRPr="00A83B9B">
        <w:rPr>
          <w:rFonts w:ascii="Arial" w:hAnsi="Arial"/>
          <w:sz w:val="20"/>
        </w:rPr>
        <w:t>dry,</w:t>
      </w:r>
      <w:r w:rsidR="00AB544D" w:rsidRPr="00A83B9B">
        <w:rPr>
          <w:rFonts w:ascii="Arial" w:hAnsi="Arial"/>
          <w:sz w:val="20"/>
        </w:rPr>
        <w:t xml:space="preserve">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D15E77"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D15E77">
        <w:rPr>
          <w:rFonts w:ascii="Arial" w:hAnsi="Arial"/>
          <w:color w:val="000000" w:themeColor="text1"/>
          <w:sz w:val="20"/>
        </w:rPr>
        <w:tab/>
        <w:t>2.</w:t>
      </w:r>
      <w:r w:rsidRPr="00D15E77">
        <w:rPr>
          <w:rFonts w:ascii="Arial" w:hAnsi="Arial"/>
          <w:color w:val="000000" w:themeColor="text1"/>
          <w:sz w:val="20"/>
        </w:rPr>
        <w:tab/>
        <w:t xml:space="preserve">Moisture Testing: All concrete should be tested for moisture before applying a seamless coating. </w:t>
      </w:r>
    </w:p>
    <w:p w14:paraId="66331362" w14:textId="403D8A90" w:rsidR="00BB207D" w:rsidRPr="00D15E77"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a. Perform relative humidity test in accordance with ASTM F2170. If relative humidity (RH) exceeds 9</w:t>
      </w:r>
      <w:r w:rsidR="00784C3E" w:rsidRPr="00D15E77">
        <w:rPr>
          <w:rFonts w:ascii="Arial" w:hAnsi="Arial"/>
          <w:color w:val="000000" w:themeColor="text1"/>
          <w:sz w:val="20"/>
        </w:rPr>
        <w:t>9</w:t>
      </w:r>
      <w:r w:rsidRPr="00D15E77">
        <w:rPr>
          <w:rFonts w:ascii="Arial" w:hAnsi="Arial"/>
          <w:color w:val="000000" w:themeColor="text1"/>
          <w:sz w:val="20"/>
        </w:rPr>
        <w:t>%, contact the manufacturer before application.</w:t>
      </w:r>
    </w:p>
    <w:p w14:paraId="35FD4262" w14:textId="6C704682" w:rsidR="00BB207D" w:rsidRPr="00D15E77"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 xml:space="preserve">b. Perform moisture vapor emission rate measurement in accordance with ASTM F1869. If vapor drive exceeds </w:t>
      </w:r>
      <w:r w:rsidR="00784C3E" w:rsidRPr="00D15E77">
        <w:rPr>
          <w:rFonts w:ascii="Arial" w:hAnsi="Arial"/>
          <w:color w:val="000000" w:themeColor="text1"/>
          <w:sz w:val="20"/>
        </w:rPr>
        <w:t>20</w:t>
      </w:r>
      <w:r w:rsidRPr="00D15E77">
        <w:rPr>
          <w:rFonts w:ascii="Arial" w:hAnsi="Arial"/>
          <w:color w:val="000000" w:themeColor="text1"/>
          <w:sz w:val="20"/>
        </w:rPr>
        <w:t xml:space="preserve"> lbs</w:t>
      </w:r>
      <w:r w:rsidR="00D15E77">
        <w:rPr>
          <w:rFonts w:ascii="Arial" w:hAnsi="Arial"/>
          <w:color w:val="000000" w:themeColor="text1"/>
          <w:sz w:val="20"/>
        </w:rPr>
        <w:t>.</w:t>
      </w:r>
      <w:r w:rsidRPr="00D15E77">
        <w:rPr>
          <w:rFonts w:ascii="Arial" w:hAnsi="Arial"/>
          <w:color w:val="000000" w:themeColor="text1"/>
          <w:sz w:val="20"/>
        </w:rPr>
        <w:t xml:space="preserve">/1,000 sq. ft./24 hrs., contact the manufacturer before application.  </w:t>
      </w:r>
    </w:p>
    <w:p w14:paraId="5C028D14" w14:textId="77777777" w:rsidR="00FE72D9" w:rsidRPr="00D15E77"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D15E77">
        <w:rPr>
          <w:rFonts w:ascii="Arial" w:hAnsi="Arial"/>
          <w:color w:val="000000" w:themeColor="text1"/>
          <w:sz w:val="20"/>
        </w:rPr>
        <w:tab/>
      </w:r>
      <w:r w:rsidR="00FE72D9" w:rsidRPr="00D15E77">
        <w:rPr>
          <w:rFonts w:ascii="Arial" w:hAnsi="Arial"/>
          <w:color w:val="000000" w:themeColor="text1"/>
          <w:sz w:val="20"/>
        </w:rPr>
        <w:tab/>
        <w:t>3</w:t>
      </w:r>
      <w:r w:rsidR="00062E60" w:rsidRPr="00D15E77">
        <w:rPr>
          <w:rFonts w:ascii="Arial" w:hAnsi="Arial"/>
          <w:color w:val="000000" w:themeColor="text1"/>
          <w:sz w:val="20"/>
        </w:rPr>
        <w:t>.</w:t>
      </w:r>
      <w:r w:rsidR="00FE72D9" w:rsidRPr="00D15E77">
        <w:rPr>
          <w:rFonts w:ascii="Arial" w:hAnsi="Arial"/>
          <w:color w:val="000000" w:themeColor="text1"/>
          <w:sz w:val="20"/>
        </w:rPr>
        <w:t xml:space="preserve">     Mechanical Surface Preparation </w:t>
      </w:r>
    </w:p>
    <w:p w14:paraId="3E69A524" w14:textId="1C07DEA9" w:rsidR="00062E60" w:rsidRPr="00D15E77"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t xml:space="preserve">        a.</w:t>
      </w:r>
      <w:r w:rsidRPr="00D15E77">
        <w:rPr>
          <w:rFonts w:ascii="Arial" w:hAnsi="Arial"/>
          <w:color w:val="000000" w:themeColor="text1"/>
          <w:sz w:val="20"/>
        </w:rPr>
        <w:tab/>
      </w:r>
      <w:r w:rsidR="00062E60" w:rsidRPr="00D15E77">
        <w:rPr>
          <w:rFonts w:ascii="Arial" w:hAnsi="Arial"/>
          <w:color w:val="000000" w:themeColor="text1"/>
          <w:sz w:val="20"/>
        </w:rPr>
        <w:t>Prepare surfaces using methods recommended by the manufacturer for achieving the best result for the substrate under the project conditions.</w:t>
      </w:r>
    </w:p>
    <w:p w14:paraId="75F126EC" w14:textId="568F48BF" w:rsidR="00062E60" w:rsidRPr="00D15E77"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color w:val="000000" w:themeColor="text1"/>
          <w:sz w:val="20"/>
        </w:rPr>
      </w:pPr>
      <w:r w:rsidRPr="00D15E77">
        <w:rPr>
          <w:rFonts w:ascii="Arial" w:hAnsi="Arial"/>
          <w:color w:val="000000" w:themeColor="text1"/>
          <w:sz w:val="20"/>
        </w:rPr>
        <w:tab/>
      </w:r>
      <w:r w:rsidR="004413EA" w:rsidRPr="00D15E77">
        <w:rPr>
          <w:rFonts w:ascii="Arial" w:hAnsi="Arial"/>
          <w:color w:val="000000" w:themeColor="text1"/>
          <w:sz w:val="20"/>
        </w:rPr>
        <w:tab/>
      </w:r>
      <w:r w:rsidR="004413EA" w:rsidRPr="00D15E77">
        <w:rPr>
          <w:rFonts w:ascii="Arial" w:hAnsi="Arial"/>
          <w:color w:val="000000" w:themeColor="text1"/>
          <w:sz w:val="20"/>
        </w:rPr>
        <w:tab/>
        <w:t>b</w:t>
      </w:r>
      <w:r w:rsidRPr="00D15E77">
        <w:rPr>
          <w:rFonts w:ascii="Arial" w:hAnsi="Arial"/>
          <w:color w:val="000000" w:themeColor="text1"/>
          <w:sz w:val="20"/>
        </w:rPr>
        <w:t>.</w:t>
      </w:r>
      <w:r w:rsidRPr="00D15E77">
        <w:rPr>
          <w:rFonts w:ascii="Arial" w:hAnsi="Arial"/>
          <w:color w:val="000000" w:themeColor="text1"/>
          <w:sz w:val="20"/>
        </w:rPr>
        <w:tab/>
        <w:t xml:space="preserve">Create a surface profile </w:t>
      </w:r>
      <w:r w:rsidR="004413EA" w:rsidRPr="00D15E77">
        <w:rPr>
          <w:rFonts w:ascii="Arial" w:hAnsi="Arial"/>
          <w:color w:val="000000" w:themeColor="text1"/>
          <w:sz w:val="20"/>
        </w:rPr>
        <w:t>of CSP 3-</w:t>
      </w:r>
      <w:r w:rsidR="004A42DA" w:rsidRPr="00D15E77">
        <w:rPr>
          <w:rFonts w:ascii="Arial" w:hAnsi="Arial"/>
          <w:color w:val="000000" w:themeColor="text1"/>
          <w:sz w:val="20"/>
        </w:rPr>
        <w:t xml:space="preserve">5 </w:t>
      </w:r>
      <w:r w:rsidR="00CE7BE6" w:rsidRPr="00D15E77">
        <w:rPr>
          <w:rFonts w:ascii="Arial" w:hAnsi="Arial"/>
          <w:color w:val="000000" w:themeColor="text1"/>
          <w:sz w:val="20"/>
        </w:rPr>
        <w:t>as described by the International Concrete Repair Institute (</w:t>
      </w:r>
      <w:r w:rsidR="00123742" w:rsidRPr="00D15E77">
        <w:rPr>
          <w:rFonts w:ascii="Arial" w:hAnsi="Arial"/>
          <w:color w:val="000000" w:themeColor="text1"/>
          <w:sz w:val="20"/>
        </w:rPr>
        <w:t>IRCI</w:t>
      </w:r>
      <w:r w:rsidR="00CE7BE6" w:rsidRPr="00D15E77">
        <w:rPr>
          <w:rFonts w:ascii="Arial" w:hAnsi="Arial"/>
          <w:color w:val="000000" w:themeColor="text1"/>
          <w:sz w:val="20"/>
        </w:rPr>
        <w:t>).</w:t>
      </w:r>
    </w:p>
    <w:p w14:paraId="62ED2DA4" w14:textId="77777777" w:rsidR="00321F4D" w:rsidRPr="00D15E77"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t>.</w:t>
      </w:r>
      <w:r w:rsidRPr="00D15E77">
        <w:rPr>
          <w:rFonts w:ascii="Arial" w:hAnsi="Arial"/>
          <w:color w:val="000000" w:themeColor="text1"/>
          <w:sz w:val="20"/>
        </w:rPr>
        <w:tab/>
      </w:r>
      <w:r w:rsidR="00CE7BE6" w:rsidRPr="00D15E77">
        <w:rPr>
          <w:rFonts w:ascii="Arial" w:hAnsi="Arial"/>
          <w:color w:val="000000" w:themeColor="text1"/>
          <w:sz w:val="20"/>
        </w:rPr>
        <w:tab/>
        <w:t>c.</w:t>
      </w:r>
      <w:r w:rsidR="00CE7BE6" w:rsidRPr="00D15E77">
        <w:rPr>
          <w:rFonts w:ascii="Arial" w:hAnsi="Arial"/>
          <w:color w:val="000000" w:themeColor="text1"/>
          <w:sz w:val="20"/>
        </w:rPr>
        <w:tab/>
        <w:t>Anchor grooves/keyways should be cut six inches from all free edges, walls</w:t>
      </w:r>
      <w:r w:rsidR="00321F4D" w:rsidRPr="00D15E77">
        <w:rPr>
          <w:rFonts w:ascii="Arial" w:hAnsi="Arial"/>
          <w:color w:val="000000" w:themeColor="text1"/>
          <w:sz w:val="20"/>
        </w:rPr>
        <w:t>,</w:t>
      </w:r>
    </w:p>
    <w:p w14:paraId="73E9160D" w14:textId="70FA182F" w:rsidR="00CE7BE6" w:rsidRPr="00D15E77"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perimeters,</w:t>
      </w:r>
      <w:r w:rsidR="00791900" w:rsidRPr="00D15E77">
        <w:rPr>
          <w:rFonts w:ascii="Arial" w:hAnsi="Arial"/>
          <w:color w:val="000000" w:themeColor="text1"/>
          <w:sz w:val="20"/>
        </w:rPr>
        <w:t xml:space="preserve"> </w:t>
      </w:r>
      <w:r w:rsidR="00CE7BE6" w:rsidRPr="00D15E77">
        <w:rPr>
          <w:rFonts w:ascii="Arial" w:hAnsi="Arial"/>
          <w:color w:val="000000" w:themeColor="text1"/>
          <w:sz w:val="20"/>
        </w:rPr>
        <w:t xml:space="preserve">drains and both sides of joints. </w:t>
      </w:r>
    </w:p>
    <w:p w14:paraId="1D38E374" w14:textId="006500F1" w:rsidR="00791900" w:rsidRPr="00D15E77"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d.</w:t>
      </w:r>
      <w:r w:rsidRPr="00D15E77">
        <w:rPr>
          <w:rFonts w:ascii="Arial" w:hAnsi="Arial"/>
          <w:color w:val="000000" w:themeColor="text1"/>
          <w:sz w:val="20"/>
        </w:rPr>
        <w:tab/>
        <w:t>Cracks, spawls and other imperfections in the substrate should be treated per</w:t>
      </w:r>
    </w:p>
    <w:p w14:paraId="1E4099B0" w14:textId="3DE1E09D" w:rsidR="00791900" w:rsidRPr="00D15E77"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manufactures recommendations.</w:t>
      </w:r>
    </w:p>
    <w:p w14:paraId="1CAD1ED3" w14:textId="77777777" w:rsidR="00791900" w:rsidRPr="00D15E77"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e.</w:t>
      </w:r>
      <w:r w:rsidRPr="00D15E77">
        <w:rPr>
          <w:rFonts w:ascii="Arial" w:hAnsi="Arial"/>
          <w:color w:val="000000" w:themeColor="text1"/>
          <w:sz w:val="20"/>
        </w:rPr>
        <w:tab/>
        <w:t>Joints: Moving expansion joints should be honored and treated per</w:t>
      </w:r>
    </w:p>
    <w:p w14:paraId="388457C0" w14:textId="77777777" w:rsidR="00791900" w:rsidRPr="00D15E77"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manufactures recommendations.</w:t>
      </w:r>
    </w:p>
    <w:p w14:paraId="1F8F9EE1" w14:textId="672053D9" w:rsidR="001846F7" w:rsidRPr="00D15E77"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color w:val="000000" w:themeColor="text1"/>
          <w:sz w:val="20"/>
        </w:rPr>
      </w:pPr>
      <w:r w:rsidRPr="00D15E77">
        <w:rPr>
          <w:rFonts w:ascii="Arial" w:hAnsi="Arial"/>
          <w:color w:val="000000" w:themeColor="text1"/>
          <w:sz w:val="20"/>
        </w:rPr>
        <w:tab/>
      </w:r>
      <w:r w:rsidRPr="00D15E77">
        <w:rPr>
          <w:rFonts w:ascii="Arial" w:hAnsi="Arial"/>
          <w:color w:val="000000" w:themeColor="text1"/>
          <w:sz w:val="20"/>
        </w:rPr>
        <w:tab/>
      </w:r>
      <w:r w:rsidRPr="00D15E77">
        <w:rPr>
          <w:rFonts w:ascii="Arial" w:hAnsi="Arial"/>
          <w:color w:val="000000" w:themeColor="text1"/>
          <w:sz w:val="20"/>
        </w:rPr>
        <w:tab/>
        <w:t>f.</w:t>
      </w:r>
      <w:r w:rsidRPr="00D15E77">
        <w:rPr>
          <w:rFonts w:ascii="Arial" w:hAnsi="Arial"/>
          <w:color w:val="000000" w:themeColor="text1"/>
          <w:sz w:val="20"/>
        </w:rPr>
        <w:tab/>
      </w:r>
      <w:r w:rsidR="00062E60" w:rsidRPr="00D15E77">
        <w:rPr>
          <w:rFonts w:ascii="Arial" w:hAnsi="Arial"/>
          <w:color w:val="000000" w:themeColor="text1"/>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 xml:space="preserve">Install integral cove base </w:t>
      </w:r>
      <w:proofErr w:type="gramStart"/>
      <w:r w:rsidRPr="00A83B9B">
        <w:rPr>
          <w:rFonts w:ascii="Arial" w:hAnsi="Arial"/>
          <w:sz w:val="20"/>
        </w:rPr>
        <w:t>where</w:t>
      </w:r>
      <w:proofErr w:type="gramEnd"/>
      <w:r w:rsidRPr="00A83B9B">
        <w:rPr>
          <w:rFonts w:ascii="Arial" w:hAnsi="Arial"/>
          <w:sz w:val="20"/>
        </w:rPr>
        <w:t xml:space="preserve"> indicated on the contract drawings and according to manufacturer’s instructions.</w:t>
      </w:r>
    </w:p>
    <w:p w14:paraId="58CDBBCD" w14:textId="32542BD0"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 xml:space="preserve">All terminations, </w:t>
      </w:r>
      <w:r w:rsidR="008D54AD" w:rsidRPr="00A83B9B">
        <w:rPr>
          <w:rFonts w:ascii="Arial" w:hAnsi="Arial"/>
          <w:sz w:val="20"/>
        </w:rPr>
        <w:t>transitions,</w:t>
      </w:r>
      <w:r w:rsidR="008A3B87" w:rsidRPr="00A83B9B">
        <w:rPr>
          <w:rFonts w:ascii="Arial" w:hAnsi="Arial"/>
          <w:sz w:val="20"/>
        </w:rPr>
        <w:t xml:space="preserve">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3F313AA7"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lastRenderedPageBreak/>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124CCAED"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 xml:space="preserve">Contractor shall provide to owner, </w:t>
      </w:r>
      <w:r w:rsidR="008D54AD" w:rsidRPr="00A83B9B">
        <w:rPr>
          <w:rFonts w:ascii="Arial" w:hAnsi="Arial" w:cs="Arial"/>
          <w:sz w:val="20"/>
        </w:rPr>
        <w:t>maintenance,</w:t>
      </w:r>
      <w:r w:rsidRPr="00A83B9B">
        <w:rPr>
          <w:rFonts w:ascii="Arial" w:hAnsi="Arial" w:cs="Arial"/>
          <w:sz w:val="20"/>
        </w:rPr>
        <w:t xml:space="preserv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310913">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ED59" w14:textId="77777777" w:rsidR="005953CF" w:rsidRDefault="005953CF">
      <w:r>
        <w:separator/>
      </w:r>
    </w:p>
  </w:endnote>
  <w:endnote w:type="continuationSeparator" w:id="0">
    <w:p w14:paraId="6184BB00" w14:textId="77777777" w:rsidR="005953CF" w:rsidRDefault="0059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AC61" w14:textId="77777777" w:rsidR="005953CF" w:rsidRDefault="005953CF">
      <w:r>
        <w:separator/>
      </w:r>
    </w:p>
  </w:footnote>
  <w:footnote w:type="continuationSeparator" w:id="0">
    <w:p w14:paraId="58B0470F" w14:textId="77777777" w:rsidR="005953CF" w:rsidRDefault="00595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57099970">
    <w:abstractNumId w:val="13"/>
  </w:num>
  <w:num w:numId="2" w16cid:durableId="1993944248">
    <w:abstractNumId w:val="16"/>
  </w:num>
  <w:num w:numId="3" w16cid:durableId="898368938">
    <w:abstractNumId w:val="10"/>
  </w:num>
  <w:num w:numId="4" w16cid:durableId="1480148767">
    <w:abstractNumId w:val="1"/>
  </w:num>
  <w:num w:numId="5" w16cid:durableId="1136921062">
    <w:abstractNumId w:val="2"/>
  </w:num>
  <w:num w:numId="6" w16cid:durableId="1974486087">
    <w:abstractNumId w:val="0"/>
  </w:num>
  <w:num w:numId="7" w16cid:durableId="114325240">
    <w:abstractNumId w:val="3"/>
  </w:num>
  <w:num w:numId="8" w16cid:durableId="2053186122">
    <w:abstractNumId w:val="4"/>
  </w:num>
  <w:num w:numId="9" w16cid:durableId="1338925726">
    <w:abstractNumId w:val="5"/>
  </w:num>
  <w:num w:numId="10" w16cid:durableId="1707291442">
    <w:abstractNumId w:val="6"/>
  </w:num>
  <w:num w:numId="11" w16cid:durableId="1819571540">
    <w:abstractNumId w:val="7"/>
  </w:num>
  <w:num w:numId="12" w16cid:durableId="1810707587">
    <w:abstractNumId w:val="8"/>
  </w:num>
  <w:num w:numId="13" w16cid:durableId="722220261">
    <w:abstractNumId w:val="15"/>
  </w:num>
  <w:num w:numId="14" w16cid:durableId="382215781">
    <w:abstractNumId w:val="12"/>
  </w:num>
  <w:num w:numId="15" w16cid:durableId="1487161633">
    <w:abstractNumId w:val="14"/>
  </w:num>
  <w:num w:numId="16" w16cid:durableId="656572169">
    <w:abstractNumId w:val="11"/>
  </w:num>
  <w:num w:numId="17" w16cid:durableId="453866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62E60"/>
    <w:rsid w:val="00073C69"/>
    <w:rsid w:val="000C078D"/>
    <w:rsid w:val="000C74DB"/>
    <w:rsid w:val="000D2522"/>
    <w:rsid w:val="000D3549"/>
    <w:rsid w:val="000D626A"/>
    <w:rsid w:val="001077D8"/>
    <w:rsid w:val="0012172B"/>
    <w:rsid w:val="00121E61"/>
    <w:rsid w:val="00123742"/>
    <w:rsid w:val="001846F7"/>
    <w:rsid w:val="00194DE0"/>
    <w:rsid w:val="001C21F1"/>
    <w:rsid w:val="001D23C4"/>
    <w:rsid w:val="001D796B"/>
    <w:rsid w:val="0024507E"/>
    <w:rsid w:val="00255ADE"/>
    <w:rsid w:val="00263E97"/>
    <w:rsid w:val="00267130"/>
    <w:rsid w:val="002760E1"/>
    <w:rsid w:val="002B0AE1"/>
    <w:rsid w:val="002C048B"/>
    <w:rsid w:val="002D11AC"/>
    <w:rsid w:val="002D2970"/>
    <w:rsid w:val="002D5685"/>
    <w:rsid w:val="002D5F66"/>
    <w:rsid w:val="00310913"/>
    <w:rsid w:val="003121AB"/>
    <w:rsid w:val="00315BA8"/>
    <w:rsid w:val="00321F4D"/>
    <w:rsid w:val="003262F6"/>
    <w:rsid w:val="00331A6F"/>
    <w:rsid w:val="00340EA5"/>
    <w:rsid w:val="00373102"/>
    <w:rsid w:val="003A431A"/>
    <w:rsid w:val="003B070A"/>
    <w:rsid w:val="003D01BC"/>
    <w:rsid w:val="0043037C"/>
    <w:rsid w:val="004413EA"/>
    <w:rsid w:val="004902CB"/>
    <w:rsid w:val="00497358"/>
    <w:rsid w:val="004A42DA"/>
    <w:rsid w:val="004F454B"/>
    <w:rsid w:val="00551689"/>
    <w:rsid w:val="00555F0A"/>
    <w:rsid w:val="0056144E"/>
    <w:rsid w:val="00567CDD"/>
    <w:rsid w:val="00573C4E"/>
    <w:rsid w:val="005953CF"/>
    <w:rsid w:val="005A5D7D"/>
    <w:rsid w:val="005B5FDE"/>
    <w:rsid w:val="005C5D88"/>
    <w:rsid w:val="005D2F59"/>
    <w:rsid w:val="005D4733"/>
    <w:rsid w:val="005E084F"/>
    <w:rsid w:val="00606598"/>
    <w:rsid w:val="006158F9"/>
    <w:rsid w:val="00667294"/>
    <w:rsid w:val="00672E11"/>
    <w:rsid w:val="0067412A"/>
    <w:rsid w:val="006915EB"/>
    <w:rsid w:val="006A2EC2"/>
    <w:rsid w:val="006A52B4"/>
    <w:rsid w:val="006F0A6E"/>
    <w:rsid w:val="00712ABB"/>
    <w:rsid w:val="00745BAE"/>
    <w:rsid w:val="00747315"/>
    <w:rsid w:val="007503BC"/>
    <w:rsid w:val="00765A4D"/>
    <w:rsid w:val="007708A8"/>
    <w:rsid w:val="007724E2"/>
    <w:rsid w:val="00784C3E"/>
    <w:rsid w:val="00791900"/>
    <w:rsid w:val="007935BD"/>
    <w:rsid w:val="00796F4F"/>
    <w:rsid w:val="007D4EB9"/>
    <w:rsid w:val="007D7EA5"/>
    <w:rsid w:val="007F3521"/>
    <w:rsid w:val="007F4CE8"/>
    <w:rsid w:val="00812DCE"/>
    <w:rsid w:val="00816DB0"/>
    <w:rsid w:val="00825207"/>
    <w:rsid w:val="00831E17"/>
    <w:rsid w:val="008327E8"/>
    <w:rsid w:val="0083349A"/>
    <w:rsid w:val="008341BD"/>
    <w:rsid w:val="00836D02"/>
    <w:rsid w:val="00850B42"/>
    <w:rsid w:val="00864008"/>
    <w:rsid w:val="008A3B87"/>
    <w:rsid w:val="008B02C7"/>
    <w:rsid w:val="008B7066"/>
    <w:rsid w:val="008D1C99"/>
    <w:rsid w:val="008D54AD"/>
    <w:rsid w:val="008E5034"/>
    <w:rsid w:val="00987223"/>
    <w:rsid w:val="0099189B"/>
    <w:rsid w:val="00995CBC"/>
    <w:rsid w:val="009960D4"/>
    <w:rsid w:val="009B1F48"/>
    <w:rsid w:val="009B3604"/>
    <w:rsid w:val="009C3FBD"/>
    <w:rsid w:val="009D5CF4"/>
    <w:rsid w:val="009F6C73"/>
    <w:rsid w:val="00A25F10"/>
    <w:rsid w:val="00A45534"/>
    <w:rsid w:val="00A51CB0"/>
    <w:rsid w:val="00A560CF"/>
    <w:rsid w:val="00A74F20"/>
    <w:rsid w:val="00A83588"/>
    <w:rsid w:val="00A83B9B"/>
    <w:rsid w:val="00A868FD"/>
    <w:rsid w:val="00A92E77"/>
    <w:rsid w:val="00A95C67"/>
    <w:rsid w:val="00AB544D"/>
    <w:rsid w:val="00B10BF7"/>
    <w:rsid w:val="00B141C2"/>
    <w:rsid w:val="00B363F5"/>
    <w:rsid w:val="00B5000C"/>
    <w:rsid w:val="00B90D97"/>
    <w:rsid w:val="00BA6990"/>
    <w:rsid w:val="00BB207D"/>
    <w:rsid w:val="00BD0E6C"/>
    <w:rsid w:val="00BF5236"/>
    <w:rsid w:val="00C04470"/>
    <w:rsid w:val="00C1351D"/>
    <w:rsid w:val="00C538B2"/>
    <w:rsid w:val="00C90B41"/>
    <w:rsid w:val="00C928D9"/>
    <w:rsid w:val="00CB7882"/>
    <w:rsid w:val="00CC70AB"/>
    <w:rsid w:val="00CE7BE6"/>
    <w:rsid w:val="00D15E77"/>
    <w:rsid w:val="00D358FA"/>
    <w:rsid w:val="00D632E5"/>
    <w:rsid w:val="00D70550"/>
    <w:rsid w:val="00D84E54"/>
    <w:rsid w:val="00D92464"/>
    <w:rsid w:val="00DA7F32"/>
    <w:rsid w:val="00DF10E1"/>
    <w:rsid w:val="00DF400F"/>
    <w:rsid w:val="00E036B6"/>
    <w:rsid w:val="00E229DB"/>
    <w:rsid w:val="00E569E9"/>
    <w:rsid w:val="00E735B3"/>
    <w:rsid w:val="00E833E1"/>
    <w:rsid w:val="00E84FDE"/>
    <w:rsid w:val="00EA5C47"/>
    <w:rsid w:val="00F01ED9"/>
    <w:rsid w:val="00F07921"/>
    <w:rsid w:val="00F14F9C"/>
    <w:rsid w:val="00F36190"/>
    <w:rsid w:val="00F701EB"/>
    <w:rsid w:val="00F848FA"/>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B12F37DF-196F-4F9E-8830-E5651FFDD129}"/>
</file>

<file path=customXml/itemProps3.xml><?xml version="1.0" encoding="utf-8"?>
<ds:datastoreItem xmlns:ds="http://schemas.openxmlformats.org/officeDocument/2006/customXml" ds:itemID="{BB2A61F3-5968-4D77-A3B5-511D515D1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12097</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2</cp:revision>
  <cp:lastPrinted>2019-08-01T17:35:00Z</cp:lastPrinted>
  <dcterms:created xsi:type="dcterms:W3CDTF">2025-12-10T00:20:00Z</dcterms:created>
  <dcterms:modified xsi:type="dcterms:W3CDTF">2025-12-10T00:20:00Z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